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30E" w:rsidRPr="0029130E" w:rsidRDefault="0029130E" w:rsidP="0029130E">
      <w:pPr>
        <w:pStyle w:val="a3"/>
        <w:shd w:val="clear" w:color="auto" w:fill="FFFFFF"/>
        <w:spacing w:before="0" w:beforeAutospacing="0" w:after="150" w:afterAutospacing="0"/>
        <w:ind w:left="-142"/>
        <w:jc w:val="both"/>
        <w:rPr>
          <w:color w:val="000000" w:themeColor="text1"/>
        </w:rPr>
      </w:pPr>
      <w:bookmarkStart w:id="0" w:name="_GoBack"/>
      <w:r w:rsidRPr="0029130E">
        <w:rPr>
          <w:i/>
          <w:iCs/>
          <w:color w:val="000000" w:themeColor="text1"/>
          <w:u w:val="single"/>
        </w:rPr>
        <w:t xml:space="preserve">Проверка знаний, умений и </w:t>
      </w:r>
      <w:proofErr w:type="gramStart"/>
      <w:r w:rsidRPr="0029130E">
        <w:rPr>
          <w:i/>
          <w:iCs/>
          <w:color w:val="000000" w:themeColor="text1"/>
          <w:u w:val="single"/>
        </w:rPr>
        <w:t>навыков</w:t>
      </w:r>
      <w:proofErr w:type="gramEnd"/>
      <w:r w:rsidRPr="0029130E">
        <w:rPr>
          <w:i/>
          <w:iCs/>
          <w:color w:val="000000" w:themeColor="text1"/>
          <w:u w:val="single"/>
        </w:rPr>
        <w:t xml:space="preserve"> учащихся по математике</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Знания, умения и навыки учащихся по математике оцениваются по результатам индивидуального и фронтального опроса учащихся, текущих и итоговых письменных работ.</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p>
    <w:p w:rsidR="0029130E" w:rsidRPr="0029130E" w:rsidRDefault="0029130E" w:rsidP="0029130E">
      <w:pPr>
        <w:pStyle w:val="a3"/>
        <w:numPr>
          <w:ilvl w:val="0"/>
          <w:numId w:val="1"/>
        </w:numPr>
        <w:shd w:val="clear" w:color="auto" w:fill="FFFFFF"/>
        <w:spacing w:before="0" w:beforeAutospacing="0" w:after="150" w:afterAutospacing="0"/>
        <w:ind w:left="-142"/>
        <w:jc w:val="both"/>
        <w:rPr>
          <w:color w:val="000000" w:themeColor="text1"/>
        </w:rPr>
      </w:pPr>
      <w:r w:rsidRPr="0029130E">
        <w:rPr>
          <w:b/>
          <w:bCs/>
          <w:color w:val="000000" w:themeColor="text1"/>
        </w:rPr>
        <w:t>Оценка устных ответов</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Отметка «5» ставится ученику, если он:</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умеет самостоятельно или с минимальной помощью учителя правильно решать задачу, объяснить ход решения;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умеет производить и объяснять устные и письменные вычисления;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правильно узнает и называет геометрические фигуры, их элементы, положение фигур по отношению друг к другу на плоскости и в пространстве;</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правильно выполняет работы по измерению и черчению с помощью измерительного и чертежного инструмента, умеет объяснить последовательность работы.</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«4» ставится ученику, если его ответ в основном соответствует требованиям, установленным для оцениваемой работы на «5», но:</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при ответе ученик допускает отдельные неточности, оговорки, нуждается в дополнительных вопросах, помогающих ему уточнить ответ;</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выполняет работы по измерению и черчению с недостаточной точностью.</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Все недочеты в работе ученик легко исправляет при незначительной помощи учителя, сосредотачивающего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отметка «5».</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«3» ставится ученику, если он:</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при незначительной помощи учителя или учащихся класса дает правильные ответы на поставленные вопросы, формулирует правила, может их применять;</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производит вычисления с опорой на различные виды счетного материала, но с соблюдением алгоритмов действий;</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понимает и записывает после обсуждения решение задачи под руководством учителя;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lastRenderedPageBreak/>
        <w:t>- правильно выполняет измерение и черчение после предварительного обсуждения последовательности работы, демонстрации приемов выполнения.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«2» ставится ученику, если он обнаруживает незнание большей части программного материала, не может воспользоваться помощью учителя, других учащихся.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«1» ставится ученику в том случае, если он обнаруживает полное незнание программного материала, соответствующего его познавательным возможностям.</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p>
    <w:p w:rsidR="0029130E" w:rsidRPr="0029130E" w:rsidRDefault="0029130E" w:rsidP="0029130E">
      <w:pPr>
        <w:pStyle w:val="a3"/>
        <w:numPr>
          <w:ilvl w:val="0"/>
          <w:numId w:val="2"/>
        </w:numPr>
        <w:shd w:val="clear" w:color="auto" w:fill="FFFFFF"/>
        <w:spacing w:before="0" w:beforeAutospacing="0" w:after="150" w:afterAutospacing="0"/>
        <w:ind w:left="-142"/>
        <w:jc w:val="both"/>
        <w:rPr>
          <w:color w:val="000000" w:themeColor="text1"/>
        </w:rPr>
      </w:pPr>
      <w:r w:rsidRPr="0029130E">
        <w:rPr>
          <w:b/>
          <w:bCs/>
          <w:color w:val="000000" w:themeColor="text1"/>
        </w:rPr>
        <w:t>Письменная проверка знаний, умений и навыков учащихся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Объем контрольной работы должен быть таким, чтобы на ее выполнение учащимся требовалось: во втором полугодии I класса до 25-35 минут, во II-III классах до 25 – 40 минут, в IV-IX классах – 35-40 минут, причем за указанное время учащиеся должны не только выполнить работу, но успеть ее проверить.</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В комбинированную контрольную работу могут быть включены 1-2-3 простые задачи или 1-2-3 простые задачи и одна (начиная со II класса) или две составные задачи,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 xml:space="preserve">При оценке </w:t>
      </w:r>
      <w:proofErr w:type="gramStart"/>
      <w:r w:rsidRPr="0029130E">
        <w:rPr>
          <w:color w:val="000000" w:themeColor="text1"/>
        </w:rPr>
        <w:t>письменных работ</w:t>
      </w:r>
      <w:proofErr w:type="gramEnd"/>
      <w:r w:rsidRPr="0029130E">
        <w:rPr>
          <w:color w:val="000000" w:themeColor="text1"/>
        </w:rPr>
        <w:t xml:space="preserve"> учащихся по математике грубой ошибкой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При оценке комбинированных работ:</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«5» ставится, если вся работа выполнена без ошибок.</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«4» ставится, если в работе имеются 2-3 негрубые ошибки.</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«3»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«2» ставится, если не решены задачи, но сделаны попытки их решить и выполнено менее половины других заданий.</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lastRenderedPageBreak/>
        <w:t>«1» ставится, если ученик не приступал к решению задач, не выполнил других заданий.</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При оценке работ, состоящих из примеров и других заданий, в которых не предусматривается решение задач:</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«5» ставится, если все задания выполнены правильно.</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«4» ставится, если допущены 1-2 негрубые ошибки.</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«3» ставится, если допущены 1-2 грубые ошибки или 3-4 негрубые.</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«2» ставится, если допущены 3-4 грубые ошибки и ряд негрубых.</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«1» ставится, если допущены ошибки в выполнении большей части заданий.</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При оценке работ, состоящих только из задач с геометрическим содержанием (решение задач на вычисление градусной меры углов, площадей, объемов и т.д., задач на измерение и построение и др.):</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«5» ставится, если все задачи выполнены правильно.</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«4» ставится, если допущены 1-2 негрубые ошибки при решении задач на вычисление или измерение, построение выполнено недостаточно точно.</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«3» ставится, если не решена одна из двух-трех задач на вычисление, если при измерении допущены небольшие неточности; построение выполнено правильно, но допущены ошибки при размещении чертежей на листе бумаги, а также при обозначении геометрических фигур буквами.</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«2»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r w:rsidRPr="0029130E">
        <w:rPr>
          <w:color w:val="000000" w:themeColor="text1"/>
        </w:rPr>
        <w:t>«1» ставится, если не решены задачи на вычисление, получены неверные результаты при измерениях, не построены заданные геометрические фигуры.</w:t>
      </w:r>
    </w:p>
    <w:p w:rsidR="0029130E" w:rsidRPr="0029130E" w:rsidRDefault="0029130E" w:rsidP="0029130E">
      <w:pPr>
        <w:pStyle w:val="a3"/>
        <w:shd w:val="clear" w:color="auto" w:fill="FFFFFF"/>
        <w:spacing w:before="0" w:beforeAutospacing="0" w:after="150" w:afterAutospacing="0"/>
        <w:ind w:left="-142"/>
        <w:jc w:val="both"/>
        <w:rPr>
          <w:color w:val="000000" w:themeColor="text1"/>
        </w:rPr>
      </w:pPr>
    </w:p>
    <w:p w:rsidR="0029130E" w:rsidRPr="0029130E" w:rsidRDefault="0029130E" w:rsidP="0029130E">
      <w:pPr>
        <w:pStyle w:val="a3"/>
        <w:numPr>
          <w:ilvl w:val="0"/>
          <w:numId w:val="3"/>
        </w:numPr>
        <w:shd w:val="clear" w:color="auto" w:fill="FFFFFF"/>
        <w:spacing w:before="0" w:beforeAutospacing="0" w:after="150" w:afterAutospacing="0"/>
        <w:ind w:left="-142"/>
        <w:jc w:val="both"/>
        <w:rPr>
          <w:color w:val="000000" w:themeColor="text1"/>
        </w:rPr>
      </w:pPr>
      <w:r w:rsidRPr="0029130E">
        <w:rPr>
          <w:b/>
          <w:bCs/>
          <w:color w:val="000000" w:themeColor="text1"/>
        </w:rPr>
        <w:t>Итоговая оценка умений и навыков</w:t>
      </w:r>
    </w:p>
    <w:p w:rsidR="0029130E" w:rsidRPr="0029130E" w:rsidRDefault="0029130E" w:rsidP="0029130E">
      <w:pPr>
        <w:pStyle w:val="a3"/>
        <w:numPr>
          <w:ilvl w:val="0"/>
          <w:numId w:val="4"/>
        </w:numPr>
        <w:shd w:val="clear" w:color="auto" w:fill="FFFFFF"/>
        <w:spacing w:before="0" w:beforeAutospacing="0" w:after="150" w:afterAutospacing="0"/>
        <w:ind w:left="-142"/>
        <w:jc w:val="both"/>
        <w:rPr>
          <w:color w:val="000000" w:themeColor="text1"/>
        </w:rPr>
      </w:pPr>
      <w:r w:rsidRPr="0029130E">
        <w:rPr>
          <w:color w:val="000000" w:themeColor="text1"/>
        </w:rPr>
        <w:t>За учебную четверть (кроме первой четверти первого класса) и за год знания. Умения и навыки учащихся оцениваются одним баллом.</w:t>
      </w:r>
    </w:p>
    <w:p w:rsidR="0029130E" w:rsidRPr="0029130E" w:rsidRDefault="0029130E" w:rsidP="0029130E">
      <w:pPr>
        <w:pStyle w:val="a3"/>
        <w:numPr>
          <w:ilvl w:val="0"/>
          <w:numId w:val="4"/>
        </w:numPr>
        <w:shd w:val="clear" w:color="auto" w:fill="FFFFFF"/>
        <w:spacing w:before="0" w:beforeAutospacing="0" w:after="150" w:afterAutospacing="0"/>
        <w:ind w:left="-142"/>
        <w:jc w:val="both"/>
        <w:rPr>
          <w:color w:val="000000" w:themeColor="text1"/>
        </w:rPr>
      </w:pPr>
      <w:r w:rsidRPr="0029130E">
        <w:rPr>
          <w:color w:val="000000" w:themeColor="text1"/>
        </w:rPr>
        <w:t>При выставлении итоговой оценки учитывается как уровень знаний ученика, так и овладение им практическими умениями и навыками.</w:t>
      </w:r>
    </w:p>
    <w:p w:rsidR="0029130E" w:rsidRPr="0029130E" w:rsidRDefault="0029130E" w:rsidP="0029130E">
      <w:pPr>
        <w:pStyle w:val="a3"/>
        <w:numPr>
          <w:ilvl w:val="0"/>
          <w:numId w:val="4"/>
        </w:numPr>
        <w:shd w:val="clear" w:color="auto" w:fill="FFFFFF"/>
        <w:spacing w:before="0" w:beforeAutospacing="0" w:after="150" w:afterAutospacing="0"/>
        <w:ind w:left="-142"/>
        <w:jc w:val="both"/>
        <w:rPr>
          <w:color w:val="000000" w:themeColor="text1"/>
        </w:rPr>
      </w:pPr>
      <w:r w:rsidRPr="0029130E">
        <w:rPr>
          <w:color w:val="000000" w:themeColor="text1"/>
        </w:rPr>
        <w:t>Основанием для выставления итоговой оценки знаний служат: результаты наблюдений учителя за повседневной работой ученика, устного опроса, текущих и итоговых контрольных работ.</w:t>
      </w:r>
    </w:p>
    <w:bookmarkEnd w:id="0"/>
    <w:p w:rsidR="00305AAE" w:rsidRPr="0029130E" w:rsidRDefault="00305AAE" w:rsidP="0029130E">
      <w:pPr>
        <w:ind w:left="-142"/>
        <w:jc w:val="both"/>
        <w:rPr>
          <w:rFonts w:ascii="Times New Roman" w:hAnsi="Times New Roman" w:cs="Times New Roman"/>
          <w:color w:val="000000" w:themeColor="text1"/>
          <w:sz w:val="24"/>
          <w:szCs w:val="24"/>
        </w:rPr>
      </w:pPr>
    </w:p>
    <w:sectPr w:rsidR="00305AAE" w:rsidRPr="002913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2B063B"/>
    <w:multiLevelType w:val="multilevel"/>
    <w:tmpl w:val="8ED28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151080"/>
    <w:multiLevelType w:val="multilevel"/>
    <w:tmpl w:val="4A225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C64F25"/>
    <w:multiLevelType w:val="multilevel"/>
    <w:tmpl w:val="0F3E0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DB656A"/>
    <w:multiLevelType w:val="multilevel"/>
    <w:tmpl w:val="E61C5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60C"/>
    <w:rsid w:val="0029130E"/>
    <w:rsid w:val="00305AAE"/>
    <w:rsid w:val="00AC2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79FB39-2F3A-4005-9CA7-04C0456A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13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64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1145</Words>
  <Characters>6533</Characters>
  <Application>Microsoft Office Word</Application>
  <DocSecurity>0</DocSecurity>
  <Lines>54</Lines>
  <Paragraphs>15</Paragraphs>
  <ScaleCrop>false</ScaleCrop>
  <Company/>
  <LinksUpToDate>false</LinksUpToDate>
  <CharactersWithSpaces>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2021-02-02T16:18:00Z</dcterms:created>
  <dcterms:modified xsi:type="dcterms:W3CDTF">2021-02-02T16:18:00Z</dcterms:modified>
</cp:coreProperties>
</file>